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6313" w14:textId="0651D999" w:rsidR="00D81105" w:rsidRDefault="00654218" w:rsidP="00D46B66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  <w:r>
        <w:rPr>
          <w:rFonts w:asciiTheme="majorHAnsi" w:hAnsiTheme="majorHAnsi" w:cstheme="majorHAnsi"/>
          <w:b/>
          <w:noProof/>
          <w:color w:val="18306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D39C4F" wp14:editId="3134340D">
                <wp:simplePos x="0" y="0"/>
                <wp:positionH relativeFrom="column">
                  <wp:posOffset>4239997</wp:posOffset>
                </wp:positionH>
                <wp:positionV relativeFrom="paragraph">
                  <wp:posOffset>-802005</wp:posOffset>
                </wp:positionV>
                <wp:extent cx="1411833" cy="307238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73276" w14:textId="7FAD3351" w:rsidR="00654218" w:rsidRPr="00831D76" w:rsidRDefault="00654218" w:rsidP="00073A5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</w:pPr>
                            <w:r w:rsidRPr="00831D76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Allegato n.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33.85pt;margin-top:-63.15pt;width:111.1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" fillcolor="white [3201]" stroked="f" strokeweight=".5pt">
                <v:textbox>
                  <w:txbxContent>
                    <w:p w14:paraId="30873276" w14:textId="7FAD3351" w:rsidR="00654218" w:rsidRPr="00831D76" w:rsidRDefault="00654218" w:rsidP="00073A57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</w:pPr>
                      <w:r w:rsidRPr="00831D76"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Allegato n. 1)</w:t>
                      </w:r>
                    </w:p>
                  </w:txbxContent>
                </v:textbox>
              </v:shape>
            </w:pict>
          </mc:Fallback>
        </mc:AlternateContent>
      </w:r>
      <w:r w:rsidR="000505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3010C1E8" wp14:editId="1B16354E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BCBBE" w14:textId="09FC8244" w:rsidR="0005055B" w:rsidRPr="0005055B" w:rsidRDefault="00D51406" w:rsidP="0005055B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</w:t>
                            </w:r>
                            <w:r w:rsidR="0065421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7" type="#_x0000_t202" style="position:absolute;left:0;text-align:left;margin-left:-77.9pt;margin-top:-150.05pt;width:436.8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" filled="f" stroked="f">
                <v:textbox>
                  <w:txbxContent>
                    <w:p w14:paraId="256BCBBE" w14:textId="09FC8244" w:rsidR="0005055B" w:rsidRPr="0005055B" w:rsidRDefault="00D51406" w:rsidP="0005055B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</w:t>
                      </w:r>
                      <w:r w:rsidR="0065421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8191D"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  <w:t>COMUNICAZIONE AI LAVORATORI</w:t>
      </w:r>
    </w:p>
    <w:p w14:paraId="7D9D96CC" w14:textId="77777777" w:rsidR="00C02E17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14:paraId="63A0C333" w14:textId="77777777" w:rsidR="00C02E17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14:paraId="6C824C49" w14:textId="052D2F4A" w:rsidR="00F8191D" w:rsidRPr="00F8191D" w:rsidRDefault="00F8191D" w:rsidP="00D81105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F8191D">
        <w:rPr>
          <w:rFonts w:asciiTheme="majorHAnsi" w:hAnsiTheme="majorHAnsi" w:cstheme="majorHAnsi"/>
          <w:color w:val="000000"/>
          <w:sz w:val="20"/>
          <w:szCs w:val="20"/>
        </w:rPr>
        <w:t>Si informa che a decorrere dal 15 ottobre 2021 e fino al 31 dicembre 2021, termine di cessazione dello stato di emergenza, al fine di prevenire la diffusione dell'infezione da SARS-CoV-2, a chiunque svolge una attività lavorativa nel settore privato è fatto obbligo, ai fini dell'accesso ai luoghi in cui la predetta attività è svolta, di possedere e di esibire, su richiesta, la certificazione verde COVID-19, c.d. Green pass (art. 3, D.L. n. 127/2021).</w:t>
      </w:r>
    </w:p>
    <w:p w14:paraId="07027AC9" w14:textId="77777777" w:rsidR="00F8191D" w:rsidRPr="00F8191D" w:rsidRDefault="00F8191D" w:rsidP="00D81105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E124354" w14:textId="69E72384" w:rsidR="006C20BF" w:rsidRDefault="00F8191D" w:rsidP="006C20BF">
      <w:pPr>
        <w:adjustRightInd w:val="0"/>
        <w:spacing w:after="300"/>
        <w:jc w:val="both"/>
        <w:rPr>
          <w:rFonts w:asciiTheme="majorHAnsi" w:hAnsiTheme="majorHAnsi" w:cstheme="majorHAnsi"/>
          <w:sz w:val="20"/>
          <w:szCs w:val="20"/>
        </w:rPr>
      </w:pPr>
      <w:r w:rsidRPr="006C20BF">
        <w:rPr>
          <w:rFonts w:asciiTheme="majorHAnsi" w:hAnsiTheme="majorHAnsi" w:cstheme="majorHAnsi"/>
          <w:color w:val="000000"/>
          <w:sz w:val="20"/>
          <w:szCs w:val="20"/>
        </w:rPr>
        <w:t xml:space="preserve">A tal fine, per l’accesso al luogo di lavoro/cantiere/mezzo di trasporto aziendale (ove previsto) sarà richiesto il Green pass, </w:t>
      </w:r>
      <w:r w:rsidR="006C20BF" w:rsidRPr="006C20BF">
        <w:rPr>
          <w:rFonts w:asciiTheme="majorHAnsi" w:hAnsiTheme="majorHAnsi" w:cstheme="majorHAnsi"/>
          <w:color w:val="000000"/>
          <w:sz w:val="20"/>
          <w:szCs w:val="20"/>
        </w:rPr>
        <w:t xml:space="preserve">quotidianamente e </w:t>
      </w:r>
      <w:r w:rsidR="006C20BF" w:rsidRPr="006C20BF">
        <w:rPr>
          <w:rFonts w:asciiTheme="majorHAnsi" w:hAnsiTheme="majorHAnsi" w:cstheme="majorHAnsi"/>
          <w:sz w:val="20"/>
          <w:szCs w:val="20"/>
        </w:rPr>
        <w:t>contestualmente alla misurazione della temperatura corporea</w:t>
      </w:r>
      <w:r w:rsidR="006C20BF" w:rsidRPr="006C20BF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6C20BF">
        <w:rPr>
          <w:rFonts w:asciiTheme="majorHAnsi" w:hAnsiTheme="majorHAnsi" w:cstheme="majorHAnsi"/>
          <w:color w:val="000000"/>
          <w:sz w:val="20"/>
          <w:szCs w:val="20"/>
        </w:rPr>
        <w:t xml:space="preserve">da parte </w:t>
      </w:r>
      <w:r w:rsidRPr="006C20BF">
        <w:rPr>
          <w:rFonts w:asciiTheme="majorHAnsi" w:hAnsiTheme="majorHAnsi" w:cstheme="majorHAnsi"/>
          <w:sz w:val="20"/>
          <w:szCs w:val="20"/>
        </w:rPr>
        <w:t>del soggetto incaricato dell’accertamento</w:t>
      </w:r>
      <w:r w:rsidR="006C20BF">
        <w:rPr>
          <w:rFonts w:asciiTheme="majorHAnsi" w:hAnsiTheme="majorHAnsi" w:cstheme="majorHAnsi"/>
          <w:sz w:val="20"/>
          <w:szCs w:val="20"/>
        </w:rPr>
        <w:t>, secondo le seguenti modalità:</w:t>
      </w:r>
    </w:p>
    <w:p w14:paraId="37E16EB2" w14:textId="4829CB55" w:rsidR="006C20BF" w:rsidRPr="006C20BF" w:rsidRDefault="006C20BF" w:rsidP="006C20BF">
      <w:pPr>
        <w:pStyle w:val="Paragrafoelenco"/>
        <w:numPr>
          <w:ilvl w:val="0"/>
          <w:numId w:val="4"/>
        </w:numPr>
        <w:adjustRightInd w:val="0"/>
        <w:spacing w:after="300" w:line="240" w:lineRule="auto"/>
        <w:ind w:left="709"/>
        <w:jc w:val="both"/>
        <w:rPr>
          <w:rFonts w:asciiTheme="majorHAnsi" w:hAnsiTheme="majorHAnsi" w:cstheme="majorHAnsi"/>
          <w:i/>
        </w:rPr>
      </w:pPr>
      <w:r w:rsidRPr="006C20BF">
        <w:rPr>
          <w:rFonts w:asciiTheme="majorHAnsi" w:hAnsiTheme="majorHAnsi" w:cstheme="majorHAnsi"/>
          <w:i/>
        </w:rPr>
        <w:t>mediante la scansione del QR CODE</w:t>
      </w:r>
      <w:r>
        <w:rPr>
          <w:rFonts w:asciiTheme="majorHAnsi" w:hAnsiTheme="majorHAnsi" w:cstheme="majorHAnsi"/>
          <w:i/>
        </w:rPr>
        <w:t>;</w:t>
      </w:r>
    </w:p>
    <w:p w14:paraId="7B6CE0BA" w14:textId="77777777" w:rsidR="006C20BF" w:rsidRDefault="006C20BF" w:rsidP="006C20BF">
      <w:pPr>
        <w:pStyle w:val="Paragrafoelenco"/>
        <w:numPr>
          <w:ilvl w:val="0"/>
          <w:numId w:val="4"/>
        </w:numPr>
        <w:adjustRightInd w:val="0"/>
        <w:spacing w:after="300" w:line="240" w:lineRule="auto"/>
        <w:ind w:left="709"/>
        <w:jc w:val="both"/>
        <w:rPr>
          <w:rFonts w:asciiTheme="majorHAnsi" w:hAnsiTheme="majorHAnsi" w:cstheme="majorHAnsi"/>
          <w:i/>
        </w:rPr>
      </w:pPr>
      <w:r w:rsidRPr="006C20BF">
        <w:rPr>
          <w:rFonts w:asciiTheme="majorHAnsi" w:hAnsiTheme="majorHAnsi" w:cstheme="majorHAnsi"/>
          <w:i/>
        </w:rPr>
        <w:t>utilizzando esclusivamente l’Applicazione “Verifica C-19</w:t>
      </w:r>
      <w:r>
        <w:rPr>
          <w:rFonts w:asciiTheme="majorHAnsi" w:hAnsiTheme="majorHAnsi" w:cstheme="majorHAnsi"/>
          <w:i/>
        </w:rPr>
        <w:t>”;</w:t>
      </w:r>
    </w:p>
    <w:p w14:paraId="5E6079E1" w14:textId="394DF21D" w:rsidR="006C20BF" w:rsidRPr="002824F8" w:rsidRDefault="006C20BF" w:rsidP="006C20BF">
      <w:pPr>
        <w:pStyle w:val="Paragrafoelenco"/>
        <w:numPr>
          <w:ilvl w:val="0"/>
          <w:numId w:val="4"/>
        </w:numPr>
        <w:adjustRightInd w:val="0"/>
        <w:spacing w:after="300" w:line="240" w:lineRule="auto"/>
        <w:ind w:left="709"/>
        <w:jc w:val="both"/>
        <w:rPr>
          <w:rFonts w:asciiTheme="majorHAnsi" w:hAnsiTheme="majorHAnsi" w:cstheme="majorHAnsi"/>
          <w:i/>
        </w:rPr>
      </w:pPr>
      <w:r w:rsidRPr="006C20BF">
        <w:rPr>
          <w:rFonts w:asciiTheme="majorHAnsi" w:hAnsiTheme="majorHAnsi" w:cstheme="majorHAnsi"/>
          <w:i/>
        </w:rPr>
        <w:t>senza conservare alcun dato, annotando solo, come già avviene per la misurazione della temperatura, l’effettuazione dell’avvenuta verifica</w:t>
      </w:r>
      <w:r>
        <w:rPr>
          <w:rFonts w:asciiTheme="majorHAnsi" w:hAnsiTheme="majorHAnsi" w:cstheme="majorHAnsi"/>
          <w:i/>
        </w:rPr>
        <w:t>.</w:t>
      </w:r>
      <w:r w:rsidRPr="006C20BF">
        <w:rPr>
          <w:rFonts w:asciiTheme="majorHAnsi" w:hAnsiTheme="majorHAnsi" w:cstheme="majorHAnsi"/>
          <w:b/>
          <w:sz w:val="20"/>
          <w:szCs w:val="20"/>
          <w:highlight w:val="yellow"/>
        </w:rPr>
        <w:t xml:space="preserve"> </w:t>
      </w:r>
      <w:r w:rsidRPr="00095359">
        <w:rPr>
          <w:rFonts w:asciiTheme="majorHAnsi" w:hAnsiTheme="majorHAnsi" w:cstheme="majorHAnsi"/>
          <w:b/>
          <w:sz w:val="20"/>
          <w:szCs w:val="20"/>
          <w:highlight w:val="yellow"/>
        </w:rPr>
        <w:t>(ipotesi 1)</w:t>
      </w:r>
    </w:p>
    <w:p w14:paraId="216A5E4D" w14:textId="0E9B5300" w:rsidR="00F8191D" w:rsidRDefault="00F8191D" w:rsidP="00F8191D">
      <w:pPr>
        <w:adjustRightInd w:val="0"/>
        <w:spacing w:after="30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8191D">
        <w:rPr>
          <w:rFonts w:asciiTheme="majorHAnsi" w:hAnsiTheme="majorHAnsi" w:cstheme="majorHAnsi"/>
          <w:color w:val="000000"/>
          <w:sz w:val="20"/>
          <w:szCs w:val="20"/>
        </w:rPr>
        <w:t>A tal fine, per l’accesso al luogo di lavoro/cantiere/mezzo di trasporto aziendale (ove previsto) sarà richiesto il Green pass</w:t>
      </w:r>
      <w:r w:rsidR="00095359">
        <w:rPr>
          <w:rFonts w:asciiTheme="majorHAnsi" w:hAnsiTheme="majorHAnsi" w:cstheme="majorHAnsi"/>
          <w:color w:val="000000"/>
          <w:sz w:val="20"/>
          <w:szCs w:val="20"/>
        </w:rPr>
        <w:t xml:space="preserve"> a campione</w:t>
      </w:r>
      <w:r w:rsidRPr="00F8191D">
        <w:rPr>
          <w:rFonts w:asciiTheme="majorHAnsi" w:hAnsiTheme="majorHAnsi" w:cstheme="majorHAnsi"/>
          <w:color w:val="000000"/>
          <w:sz w:val="20"/>
          <w:szCs w:val="20"/>
        </w:rPr>
        <w:t xml:space="preserve">, da parte </w:t>
      </w:r>
      <w:r w:rsidRPr="00F8191D">
        <w:rPr>
          <w:rFonts w:asciiTheme="majorHAnsi" w:hAnsiTheme="majorHAnsi" w:cstheme="majorHAnsi"/>
          <w:sz w:val="20"/>
          <w:szCs w:val="20"/>
        </w:rPr>
        <w:t>del soggetto incaricato dell’accertamento</w:t>
      </w:r>
      <w:r w:rsidR="006C20BF">
        <w:rPr>
          <w:rFonts w:asciiTheme="majorHAnsi" w:hAnsiTheme="majorHAnsi" w:cstheme="majorHAnsi"/>
          <w:sz w:val="20"/>
          <w:szCs w:val="20"/>
        </w:rPr>
        <w:t xml:space="preserve">, </w:t>
      </w:r>
      <w:r w:rsidR="00095359">
        <w:rPr>
          <w:rFonts w:asciiTheme="majorHAnsi" w:hAnsiTheme="majorHAnsi" w:cstheme="majorHAnsi"/>
          <w:sz w:val="20"/>
          <w:szCs w:val="20"/>
        </w:rPr>
        <w:t xml:space="preserve">secondo le seguenti </w:t>
      </w:r>
      <w:r w:rsidR="006C20BF">
        <w:rPr>
          <w:rFonts w:asciiTheme="majorHAnsi" w:hAnsiTheme="majorHAnsi" w:cstheme="majorHAnsi"/>
          <w:sz w:val="20"/>
          <w:szCs w:val="20"/>
        </w:rPr>
        <w:t>modalità:</w:t>
      </w:r>
    </w:p>
    <w:p w14:paraId="63AC402D" w14:textId="77777777" w:rsidR="006C20BF" w:rsidRPr="006C20BF" w:rsidRDefault="006C20BF" w:rsidP="006C20BF">
      <w:pPr>
        <w:pStyle w:val="Paragrafoelenco"/>
        <w:numPr>
          <w:ilvl w:val="0"/>
          <w:numId w:val="13"/>
        </w:numPr>
        <w:adjustRightInd w:val="0"/>
        <w:spacing w:after="300" w:line="240" w:lineRule="auto"/>
        <w:jc w:val="both"/>
        <w:rPr>
          <w:rFonts w:asciiTheme="majorHAnsi" w:hAnsiTheme="majorHAnsi" w:cstheme="majorHAnsi"/>
          <w:i/>
        </w:rPr>
      </w:pPr>
      <w:r w:rsidRPr="006C20BF">
        <w:rPr>
          <w:rFonts w:asciiTheme="majorHAnsi" w:hAnsiTheme="majorHAnsi" w:cstheme="majorHAnsi"/>
          <w:i/>
        </w:rPr>
        <w:t>mediante la scansione del QR CODE</w:t>
      </w:r>
      <w:r>
        <w:rPr>
          <w:rFonts w:asciiTheme="majorHAnsi" w:hAnsiTheme="majorHAnsi" w:cstheme="majorHAnsi"/>
          <w:i/>
        </w:rPr>
        <w:t>;</w:t>
      </w:r>
    </w:p>
    <w:p w14:paraId="6226F7BB" w14:textId="77777777" w:rsidR="006C20BF" w:rsidRDefault="006C20BF" w:rsidP="006C20BF">
      <w:pPr>
        <w:pStyle w:val="Paragrafoelenco"/>
        <w:numPr>
          <w:ilvl w:val="0"/>
          <w:numId w:val="13"/>
        </w:numPr>
        <w:adjustRightInd w:val="0"/>
        <w:spacing w:after="300" w:line="240" w:lineRule="auto"/>
        <w:jc w:val="both"/>
        <w:rPr>
          <w:rFonts w:asciiTheme="majorHAnsi" w:hAnsiTheme="majorHAnsi" w:cstheme="majorHAnsi"/>
          <w:i/>
        </w:rPr>
      </w:pPr>
      <w:r w:rsidRPr="006C20BF">
        <w:rPr>
          <w:rFonts w:asciiTheme="majorHAnsi" w:hAnsiTheme="majorHAnsi" w:cstheme="majorHAnsi"/>
          <w:i/>
        </w:rPr>
        <w:t>utilizzando esclusivamente l’Applicazione “Verifica C-19</w:t>
      </w:r>
      <w:r>
        <w:rPr>
          <w:rFonts w:asciiTheme="majorHAnsi" w:hAnsiTheme="majorHAnsi" w:cstheme="majorHAnsi"/>
          <w:i/>
        </w:rPr>
        <w:t>”;</w:t>
      </w:r>
    </w:p>
    <w:p w14:paraId="0BFAA4AB" w14:textId="754F7029" w:rsidR="006C20BF" w:rsidRPr="006C20BF" w:rsidRDefault="006C20BF" w:rsidP="006C20BF">
      <w:pPr>
        <w:pStyle w:val="Paragrafoelenco"/>
        <w:numPr>
          <w:ilvl w:val="0"/>
          <w:numId w:val="13"/>
        </w:numPr>
        <w:adjustRightInd w:val="0"/>
        <w:spacing w:after="300" w:line="240" w:lineRule="auto"/>
        <w:jc w:val="both"/>
        <w:rPr>
          <w:rFonts w:asciiTheme="majorHAnsi" w:hAnsiTheme="majorHAnsi" w:cstheme="majorHAnsi"/>
          <w:i/>
        </w:rPr>
      </w:pPr>
      <w:r w:rsidRPr="006C20BF">
        <w:rPr>
          <w:rFonts w:asciiTheme="majorHAnsi" w:hAnsiTheme="majorHAnsi" w:cstheme="majorHAnsi"/>
          <w:i/>
        </w:rPr>
        <w:t>senza conservare alcun dato, annotando solo, come già avviene per la misurazione della temperatura, l’effettuazione dell’avvenuta verifica</w:t>
      </w:r>
      <w:r>
        <w:rPr>
          <w:rFonts w:asciiTheme="majorHAnsi" w:hAnsiTheme="majorHAnsi" w:cstheme="majorHAnsi"/>
          <w:i/>
        </w:rPr>
        <w:t>;</w:t>
      </w:r>
    </w:p>
    <w:p w14:paraId="0E0C60B1" w14:textId="16DA5121" w:rsidR="00095359" w:rsidRDefault="006C20BF" w:rsidP="006C20BF">
      <w:pPr>
        <w:pStyle w:val="Paragrafoelenco"/>
        <w:numPr>
          <w:ilvl w:val="0"/>
          <w:numId w:val="13"/>
        </w:numPr>
        <w:adjustRightInd w:val="0"/>
        <w:spacing w:after="30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</w:t>
      </w:r>
      <w:r w:rsidR="00095359">
        <w:rPr>
          <w:rFonts w:asciiTheme="majorHAnsi" w:hAnsiTheme="majorHAnsi" w:cstheme="majorHAnsi"/>
          <w:sz w:val="20"/>
          <w:szCs w:val="20"/>
        </w:rPr>
        <w:t>gni ______ giorni;</w:t>
      </w:r>
    </w:p>
    <w:p w14:paraId="7B1734D7" w14:textId="61A91614" w:rsidR="00095359" w:rsidRPr="002824F8" w:rsidRDefault="006C20BF" w:rsidP="006C20BF">
      <w:pPr>
        <w:pStyle w:val="Paragrafoelenco"/>
        <w:numPr>
          <w:ilvl w:val="0"/>
          <w:numId w:val="13"/>
        </w:numPr>
        <w:adjustRightInd w:val="0"/>
        <w:spacing w:after="30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ad un numero pari al ___</w:t>
      </w:r>
      <w:r w:rsidR="00095359">
        <w:rPr>
          <w:rFonts w:asciiTheme="majorHAnsi" w:hAnsiTheme="majorHAnsi" w:cstheme="majorHAnsi"/>
          <w:sz w:val="20"/>
          <w:szCs w:val="20"/>
        </w:rPr>
        <w:t>% dei lavoratori.</w:t>
      </w:r>
      <w:r w:rsidRPr="006C20BF">
        <w:rPr>
          <w:rFonts w:asciiTheme="majorHAnsi" w:hAnsiTheme="majorHAnsi" w:cstheme="majorHAnsi"/>
          <w:b/>
          <w:sz w:val="20"/>
          <w:szCs w:val="20"/>
          <w:highlight w:val="yellow"/>
        </w:rPr>
        <w:t xml:space="preserve"> </w:t>
      </w:r>
      <w:r w:rsidRPr="00095359">
        <w:rPr>
          <w:rFonts w:asciiTheme="majorHAnsi" w:hAnsiTheme="majorHAnsi" w:cstheme="majorHAnsi"/>
          <w:b/>
          <w:sz w:val="20"/>
          <w:szCs w:val="20"/>
          <w:highlight w:val="yellow"/>
        </w:rPr>
        <w:t>(ipotesi 2)</w:t>
      </w:r>
    </w:p>
    <w:p w14:paraId="3F56859B" w14:textId="5B18F820" w:rsidR="00F8191D" w:rsidRPr="002824F8" w:rsidRDefault="00095359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2824F8">
        <w:rPr>
          <w:rFonts w:asciiTheme="majorHAnsi" w:hAnsiTheme="majorHAnsi" w:cstheme="majorHAnsi"/>
          <w:color w:val="000000"/>
          <w:sz w:val="22"/>
          <w:szCs w:val="20"/>
        </w:rPr>
        <w:t xml:space="preserve">Si informa che tali disposizioni non si applicano ai soggetti esenti dalla campagna vaccinale sulla base di idonea certificazione medica rilasciata secondo i criteri definiti con </w:t>
      </w:r>
      <w:r w:rsidR="006C20BF" w:rsidRPr="002824F8">
        <w:rPr>
          <w:rFonts w:asciiTheme="majorHAnsi" w:hAnsiTheme="majorHAnsi" w:cstheme="majorHAnsi"/>
          <w:color w:val="000000"/>
          <w:sz w:val="22"/>
          <w:szCs w:val="20"/>
        </w:rPr>
        <w:t>la C</w:t>
      </w:r>
      <w:r w:rsidRPr="002824F8">
        <w:rPr>
          <w:rFonts w:asciiTheme="majorHAnsi" w:hAnsiTheme="majorHAnsi" w:cstheme="majorHAnsi"/>
          <w:color w:val="000000"/>
          <w:sz w:val="22"/>
          <w:szCs w:val="20"/>
        </w:rPr>
        <w:t>ircolare 4 agosto 2021 del Ministero della salute.</w:t>
      </w:r>
    </w:p>
    <w:p w14:paraId="0E03AC78" w14:textId="4EC5D17D" w:rsidR="00095359" w:rsidRPr="00095359" w:rsidRDefault="00095359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18"/>
        </w:rPr>
      </w:pPr>
      <w:r w:rsidRPr="00095359">
        <w:rPr>
          <w:rFonts w:asciiTheme="majorHAnsi" w:hAnsiTheme="majorHAnsi" w:cstheme="majorHAnsi"/>
          <w:color w:val="000000"/>
          <w:sz w:val="22"/>
          <w:szCs w:val="18"/>
        </w:rPr>
        <w:lastRenderedPageBreak/>
        <w:t>Si informa, altresì, che i</w:t>
      </w:r>
      <w:r>
        <w:rPr>
          <w:rFonts w:asciiTheme="majorHAnsi" w:hAnsiTheme="majorHAnsi" w:cstheme="majorHAnsi"/>
          <w:color w:val="000000"/>
          <w:sz w:val="22"/>
          <w:szCs w:val="18"/>
        </w:rPr>
        <w:t xml:space="preserve"> lavoratori, </w:t>
      </w:r>
      <w:r w:rsidRPr="00095359">
        <w:rPr>
          <w:rFonts w:asciiTheme="majorHAnsi" w:hAnsiTheme="majorHAnsi" w:cstheme="majorHAnsi"/>
          <w:i/>
          <w:color w:val="000000"/>
          <w:sz w:val="22"/>
          <w:szCs w:val="18"/>
          <w:u w:val="single"/>
        </w:rPr>
        <w:t xml:space="preserve">nel caso in cui comunichino di non essere in possesso del Green pass </w:t>
      </w:r>
      <w:r w:rsidRPr="00095359">
        <w:rPr>
          <w:rFonts w:asciiTheme="majorHAnsi" w:hAnsiTheme="majorHAnsi" w:cstheme="majorHAnsi"/>
          <w:color w:val="000000"/>
          <w:sz w:val="22"/>
          <w:szCs w:val="18"/>
        </w:rPr>
        <w:t>o qualora ne risultino privi al momento dell'accesso al luogo di lavoro, saranno considerati assenti ingiustificati fino alla presentazione del Green pass e, comunque,</w:t>
      </w:r>
      <w:r>
        <w:rPr>
          <w:rFonts w:asciiTheme="majorHAnsi" w:hAnsiTheme="majorHAnsi" w:cstheme="majorHAnsi"/>
          <w:color w:val="000000"/>
          <w:sz w:val="22"/>
          <w:szCs w:val="18"/>
        </w:rPr>
        <w:t xml:space="preserve"> non oltre il 31 dicembre 2021,</w:t>
      </w:r>
      <w:r w:rsidRPr="00095359">
        <w:rPr>
          <w:rFonts w:asciiTheme="majorHAnsi" w:hAnsiTheme="majorHAnsi" w:cstheme="majorHAnsi"/>
          <w:color w:val="000000"/>
          <w:sz w:val="22"/>
          <w:szCs w:val="18"/>
        </w:rPr>
        <w:t xml:space="preserve"> senza conseguenze disciplinari e con diritto alla conservazione del rapporto di lavoro. Per i giorni di assenza ingiustificata non sono dovuti la retribuzione né altro compenso o emolumento, comunque denominato</w:t>
      </w:r>
      <w:r>
        <w:rPr>
          <w:rFonts w:asciiTheme="majorHAnsi" w:hAnsiTheme="majorHAnsi" w:cstheme="majorHAnsi"/>
          <w:color w:val="000000"/>
          <w:sz w:val="22"/>
          <w:szCs w:val="18"/>
        </w:rPr>
        <w:t xml:space="preserve"> </w:t>
      </w:r>
      <w:r w:rsidRPr="00095359">
        <w:rPr>
          <w:rFonts w:asciiTheme="majorHAnsi" w:hAnsiTheme="majorHAnsi" w:cstheme="majorHAnsi"/>
          <w:b/>
          <w:color w:val="000000"/>
          <w:sz w:val="22"/>
          <w:szCs w:val="18"/>
          <w:highlight w:val="yellow"/>
        </w:rPr>
        <w:t>(ipotesi A)</w:t>
      </w:r>
      <w:r>
        <w:rPr>
          <w:rStyle w:val="Rimandonotaapidipagina"/>
          <w:rFonts w:asciiTheme="majorHAnsi" w:hAnsiTheme="majorHAnsi" w:cstheme="majorHAnsi"/>
          <w:b/>
          <w:color w:val="000000"/>
          <w:sz w:val="22"/>
          <w:szCs w:val="18"/>
          <w:highlight w:val="yellow"/>
        </w:rPr>
        <w:footnoteReference w:id="1"/>
      </w:r>
      <w:r w:rsidRPr="00095359">
        <w:rPr>
          <w:rFonts w:asciiTheme="majorHAnsi" w:hAnsiTheme="majorHAnsi" w:cstheme="majorHAnsi"/>
          <w:b/>
          <w:color w:val="000000"/>
          <w:sz w:val="22"/>
          <w:szCs w:val="18"/>
          <w:highlight w:val="yellow"/>
        </w:rPr>
        <w:t>.</w:t>
      </w:r>
    </w:p>
    <w:p w14:paraId="732B5FF5" w14:textId="4ACE518C" w:rsidR="007623DF" w:rsidRDefault="00095359" w:rsidP="00F8191D">
      <w:pPr>
        <w:adjustRightInd w:val="0"/>
        <w:spacing w:after="300"/>
        <w:jc w:val="both"/>
        <w:rPr>
          <w:rFonts w:ascii="Verdana" w:hAnsi="Verdana"/>
          <w:color w:val="000000"/>
          <w:sz w:val="18"/>
          <w:szCs w:val="18"/>
        </w:rPr>
      </w:pPr>
      <w:r w:rsidRPr="007623DF">
        <w:rPr>
          <w:rFonts w:asciiTheme="majorHAnsi" w:hAnsiTheme="majorHAnsi" w:cstheme="majorHAnsi"/>
          <w:color w:val="000000"/>
          <w:sz w:val="22"/>
          <w:szCs w:val="20"/>
        </w:rPr>
        <w:t>Si informa, altresì, che dopo il quinto giorno di assenza ingiustificata (</w:t>
      </w:r>
      <w:r w:rsidR="006C20BF" w:rsidRPr="006C20BF">
        <w:rPr>
          <w:rFonts w:asciiTheme="majorHAnsi" w:hAnsiTheme="majorHAnsi" w:cstheme="majorHAnsi"/>
          <w:color w:val="000000"/>
          <w:sz w:val="22"/>
          <w:szCs w:val="20"/>
          <w:u w:val="single"/>
        </w:rPr>
        <w:t>a seguito di</w:t>
      </w:r>
      <w:r w:rsidR="007623DF" w:rsidRPr="006C20BF">
        <w:rPr>
          <w:rFonts w:asciiTheme="majorHAnsi" w:hAnsiTheme="majorHAnsi" w:cstheme="majorHAnsi"/>
          <w:color w:val="000000"/>
          <w:sz w:val="22"/>
          <w:szCs w:val="20"/>
          <w:u w:val="single"/>
        </w:rPr>
        <w:t xml:space="preserve"> comunicazione da parte del lavoratore di non essere in possesso del Green pass</w:t>
      </w:r>
      <w:r w:rsidR="007623DF" w:rsidRPr="007623DF">
        <w:rPr>
          <w:rFonts w:asciiTheme="majorHAnsi" w:hAnsiTheme="majorHAnsi" w:cstheme="majorHAnsi"/>
          <w:color w:val="000000"/>
          <w:sz w:val="22"/>
          <w:szCs w:val="20"/>
        </w:rPr>
        <w:t xml:space="preserve"> o poiché ne risulti privo al momento dell’accesso al luogo di lavoro)</w:t>
      </w:r>
      <w:r w:rsidRPr="007623DF">
        <w:rPr>
          <w:rFonts w:asciiTheme="majorHAnsi" w:hAnsiTheme="majorHAnsi" w:cstheme="majorHAnsi"/>
          <w:color w:val="000000"/>
          <w:sz w:val="22"/>
          <w:szCs w:val="20"/>
        </w:rPr>
        <w:t xml:space="preserve">, il lavoratore </w:t>
      </w:r>
      <w:r w:rsidR="007623DF" w:rsidRPr="007623DF">
        <w:rPr>
          <w:rFonts w:asciiTheme="majorHAnsi" w:hAnsiTheme="majorHAnsi" w:cstheme="majorHAnsi"/>
          <w:color w:val="000000"/>
          <w:sz w:val="22"/>
          <w:szCs w:val="20"/>
        </w:rPr>
        <w:t xml:space="preserve">potrà essere sospeso </w:t>
      </w:r>
      <w:r w:rsidRPr="007623DF">
        <w:rPr>
          <w:rFonts w:asciiTheme="majorHAnsi" w:hAnsiTheme="majorHAnsi" w:cstheme="majorHAnsi"/>
          <w:color w:val="000000"/>
          <w:sz w:val="22"/>
          <w:szCs w:val="20"/>
        </w:rPr>
        <w:t>per la durata corrispondente a quella del contratto di lavoro stipulato per la sostituzione, comunque per un periodo non superiore a dieci giorni, rinnovabili per una sola volta, e non oltre il predetto termine del 31 dicembre 2021</w:t>
      </w:r>
      <w:r w:rsidR="007623DF">
        <w:rPr>
          <w:rFonts w:asciiTheme="majorHAnsi" w:hAnsiTheme="majorHAnsi" w:cstheme="majorHAnsi"/>
          <w:color w:val="000000"/>
          <w:sz w:val="22"/>
          <w:szCs w:val="20"/>
        </w:rPr>
        <w:t xml:space="preserve"> (</w:t>
      </w:r>
      <w:r w:rsidR="007623DF" w:rsidRPr="007623DF">
        <w:rPr>
          <w:rFonts w:asciiTheme="majorHAnsi" w:hAnsiTheme="majorHAnsi" w:cstheme="majorHAnsi"/>
          <w:b/>
          <w:color w:val="000000"/>
          <w:sz w:val="22"/>
          <w:szCs w:val="20"/>
          <w:highlight w:val="yellow"/>
        </w:rPr>
        <w:t>ipotesi B</w:t>
      </w:r>
      <w:r w:rsidR="00351F36">
        <w:rPr>
          <w:rFonts w:asciiTheme="majorHAnsi" w:hAnsiTheme="majorHAnsi" w:cstheme="majorHAnsi"/>
          <w:b/>
          <w:color w:val="000000"/>
          <w:sz w:val="22"/>
          <w:szCs w:val="20"/>
          <w:highlight w:val="yellow"/>
        </w:rPr>
        <w:t>)</w:t>
      </w:r>
      <w:r w:rsidR="007623DF">
        <w:rPr>
          <w:rStyle w:val="Rimandonotaapidipagina"/>
          <w:rFonts w:asciiTheme="majorHAnsi" w:hAnsiTheme="majorHAnsi" w:cstheme="majorHAnsi"/>
          <w:b/>
          <w:color w:val="000000"/>
          <w:sz w:val="22"/>
          <w:szCs w:val="20"/>
          <w:highlight w:val="yellow"/>
        </w:rPr>
        <w:footnoteReference w:id="2"/>
      </w:r>
      <w:r w:rsidRPr="007623DF">
        <w:rPr>
          <w:rFonts w:asciiTheme="majorHAnsi" w:hAnsiTheme="majorHAnsi" w:cstheme="majorHAnsi"/>
          <w:color w:val="000000"/>
          <w:sz w:val="22"/>
          <w:szCs w:val="20"/>
        </w:rPr>
        <w:t>.</w:t>
      </w:r>
    </w:p>
    <w:p w14:paraId="7DC250FE" w14:textId="0786713C" w:rsidR="007623DF" w:rsidRPr="007623DF" w:rsidRDefault="007623DF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18"/>
        </w:rPr>
      </w:pPr>
      <w:r w:rsidRPr="007623DF">
        <w:rPr>
          <w:rFonts w:asciiTheme="majorHAnsi" w:hAnsiTheme="majorHAnsi" w:cstheme="majorHAnsi"/>
          <w:color w:val="000000"/>
          <w:sz w:val="22"/>
          <w:szCs w:val="18"/>
        </w:rPr>
        <w:t xml:space="preserve">In caso di accesso nei luoghi di lavoro in violazione dell’obbligo di Green pass al  lavoratore sarà applicata una sanzione amministrativa da 600 a 1500 euro  </w:t>
      </w:r>
      <w:r w:rsidR="00095359" w:rsidRPr="007623DF">
        <w:rPr>
          <w:rFonts w:asciiTheme="majorHAnsi" w:hAnsiTheme="majorHAnsi" w:cstheme="majorHAnsi"/>
          <w:color w:val="000000"/>
          <w:sz w:val="22"/>
          <w:szCs w:val="18"/>
        </w:rPr>
        <w:br/>
      </w:r>
      <w:r w:rsidR="006C20BF">
        <w:rPr>
          <w:rFonts w:asciiTheme="majorHAnsi" w:hAnsiTheme="majorHAnsi" w:cstheme="majorHAnsi"/>
          <w:color w:val="000000"/>
          <w:sz w:val="22"/>
          <w:szCs w:val="18"/>
        </w:rPr>
        <w:t>unitamente al</w:t>
      </w:r>
      <w:r w:rsidRPr="007623DF">
        <w:rPr>
          <w:rFonts w:asciiTheme="majorHAnsi" w:hAnsiTheme="majorHAnsi" w:cstheme="majorHAnsi"/>
          <w:color w:val="000000"/>
          <w:sz w:val="22"/>
          <w:szCs w:val="18"/>
        </w:rPr>
        <w:t xml:space="preserve">le conseguenze disciplinari </w:t>
      </w:r>
      <w:r w:rsidR="006C20BF">
        <w:rPr>
          <w:rFonts w:asciiTheme="majorHAnsi" w:hAnsiTheme="majorHAnsi" w:cstheme="majorHAnsi"/>
          <w:color w:val="000000"/>
          <w:sz w:val="22"/>
          <w:szCs w:val="18"/>
        </w:rPr>
        <w:t>previste</w:t>
      </w:r>
      <w:r w:rsidRPr="007623DF">
        <w:rPr>
          <w:rFonts w:asciiTheme="majorHAnsi" w:hAnsiTheme="majorHAnsi" w:cstheme="majorHAnsi"/>
          <w:color w:val="000000"/>
          <w:sz w:val="22"/>
          <w:szCs w:val="18"/>
        </w:rPr>
        <w:t xml:space="preserve"> dal </w:t>
      </w:r>
      <w:proofErr w:type="spellStart"/>
      <w:r w:rsidRPr="007623DF">
        <w:rPr>
          <w:rFonts w:asciiTheme="majorHAnsi" w:hAnsiTheme="majorHAnsi" w:cstheme="majorHAnsi"/>
          <w:color w:val="000000"/>
          <w:sz w:val="22"/>
          <w:szCs w:val="18"/>
        </w:rPr>
        <w:t>Ccnl</w:t>
      </w:r>
      <w:proofErr w:type="spellEnd"/>
      <w:r w:rsidRPr="007623DF">
        <w:rPr>
          <w:rFonts w:asciiTheme="majorHAnsi" w:hAnsiTheme="majorHAnsi" w:cstheme="majorHAnsi"/>
          <w:color w:val="000000"/>
          <w:sz w:val="22"/>
          <w:szCs w:val="18"/>
        </w:rPr>
        <w:t xml:space="preserve"> edile.</w:t>
      </w:r>
    </w:p>
    <w:p w14:paraId="6927604B" w14:textId="77777777" w:rsidR="00F8191D" w:rsidRDefault="00F8191D" w:rsidP="00D81105">
      <w:pPr>
        <w:jc w:val="both"/>
        <w:rPr>
          <w:rFonts w:ascii="Calibri" w:hAnsi="Calibri" w:cs="Calibri"/>
          <w:color w:val="000000"/>
          <w:sz w:val="22"/>
          <w:szCs w:val="20"/>
        </w:rPr>
      </w:pPr>
    </w:p>
    <w:p w14:paraId="4020BDA8" w14:textId="77777777" w:rsidR="00C02E17" w:rsidRPr="00CA5C5B" w:rsidRDefault="00C02E17" w:rsidP="00C02E17">
      <w:pPr>
        <w:jc w:val="both"/>
        <w:rPr>
          <w:rFonts w:ascii="Calibri" w:hAnsi="Calibri" w:cs="Calibri"/>
          <w:szCs w:val="22"/>
        </w:rPr>
      </w:pPr>
    </w:p>
    <w:p w14:paraId="296D5A2A" w14:textId="77777777" w:rsidR="00C02E17" w:rsidRPr="00CA5C5B" w:rsidRDefault="00C02E17" w:rsidP="00D81105">
      <w:pPr>
        <w:jc w:val="both"/>
        <w:rPr>
          <w:rFonts w:ascii="Calibri" w:hAnsi="Calibri" w:cs="Calibri"/>
          <w:b/>
          <w:color w:val="00B050"/>
          <w:sz w:val="22"/>
          <w:szCs w:val="22"/>
          <w:u w:val="single"/>
        </w:rPr>
      </w:pPr>
    </w:p>
    <w:sectPr w:rsidR="00C02E17" w:rsidRPr="00CA5C5B" w:rsidSect="00FE1C4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3084" w:right="1985" w:bottom="1701" w:left="1985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C3680" w14:textId="77777777" w:rsidR="00565E72" w:rsidRDefault="00565E72" w:rsidP="00383E41">
      <w:r>
        <w:separator/>
      </w:r>
    </w:p>
  </w:endnote>
  <w:endnote w:type="continuationSeparator" w:id="0">
    <w:p w14:paraId="02813595" w14:textId="77777777" w:rsidR="00565E72" w:rsidRDefault="00565E72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914A7" w14:textId="77777777" w:rsidR="00FE1C43" w:rsidRPr="00383E41" w:rsidRDefault="00FE1C43" w:rsidP="00383E41">
    <w:pPr>
      <w:pStyle w:val="Pidipagina"/>
      <w:framePr w:wrap="around" w:vAnchor="text" w:hAnchor="page" w:x="11255" w:y="659"/>
      <w:rPr>
        <w:rStyle w:val="Numeropagina"/>
        <w:rFonts w:asciiTheme="majorHAnsi" w:hAnsiTheme="majorHAnsi"/>
        <w:sz w:val="22"/>
        <w:szCs w:val="22"/>
      </w:rPr>
    </w:pPr>
    <w:r w:rsidRPr="00383E41">
      <w:rPr>
        <w:rStyle w:val="Numeropagina"/>
        <w:rFonts w:asciiTheme="majorHAnsi" w:hAnsiTheme="majorHAnsi"/>
        <w:sz w:val="22"/>
        <w:szCs w:val="22"/>
      </w:rPr>
      <w:fldChar w:fldCharType="begin"/>
    </w:r>
    <w:r w:rsidRPr="00383E41">
      <w:rPr>
        <w:rStyle w:val="Numeropagina"/>
        <w:rFonts w:asciiTheme="majorHAnsi" w:hAnsiTheme="majorHAnsi"/>
        <w:sz w:val="22"/>
        <w:szCs w:val="22"/>
      </w:rPr>
      <w:instrText xml:space="preserve">PAGE  </w:instrText>
    </w:r>
    <w:r w:rsidRPr="00383E41">
      <w:rPr>
        <w:rStyle w:val="Numeropagina"/>
        <w:rFonts w:asciiTheme="majorHAnsi" w:hAnsiTheme="majorHAnsi"/>
        <w:sz w:val="22"/>
        <w:szCs w:val="22"/>
      </w:rPr>
      <w:fldChar w:fldCharType="separate"/>
    </w:r>
    <w:r w:rsidR="00471CE2">
      <w:rPr>
        <w:rStyle w:val="Numeropagina"/>
        <w:rFonts w:asciiTheme="majorHAnsi" w:hAnsiTheme="majorHAnsi"/>
        <w:noProof/>
        <w:sz w:val="22"/>
        <w:szCs w:val="22"/>
      </w:rPr>
      <w:t>2</w:t>
    </w:r>
    <w:r w:rsidRPr="00383E41">
      <w:rPr>
        <w:rStyle w:val="Numeropagina"/>
        <w:rFonts w:asciiTheme="majorHAnsi" w:hAnsiTheme="majorHAnsi"/>
        <w:sz w:val="22"/>
        <w:szCs w:val="22"/>
      </w:rPr>
      <w:fldChar w:fldCharType="end"/>
    </w:r>
  </w:p>
  <w:p w14:paraId="5B79F7EC" w14:textId="77777777" w:rsidR="00FE1C43" w:rsidRDefault="00222A45" w:rsidP="00383E4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FDC440" wp14:editId="2D5E870B">
              <wp:simplePos x="0" y="0"/>
              <wp:positionH relativeFrom="column">
                <wp:posOffset>5767705</wp:posOffset>
              </wp:positionH>
              <wp:positionV relativeFrom="paragraph">
                <wp:posOffset>347980</wp:posOffset>
              </wp:positionV>
              <wp:extent cx="0" cy="393700"/>
              <wp:effectExtent l="0" t="0" r="25400" b="1270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Connettore 1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27.4pt" to="454.15pt,5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" strokecolor="#183062" strokeweight="1.25pt"/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65408" behindDoc="0" locked="0" layoutInCell="1" allowOverlap="1" wp14:anchorId="1E6F88E4" wp14:editId="37E348C7">
          <wp:simplePos x="0" y="0"/>
          <wp:positionH relativeFrom="column">
            <wp:posOffset>4037330</wp:posOffset>
          </wp:positionH>
          <wp:positionV relativeFrom="page">
            <wp:posOffset>10074275</wp:posOffset>
          </wp:positionV>
          <wp:extent cx="1560195" cy="4000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2EB83" w14:textId="77777777" w:rsidR="00565E72" w:rsidRDefault="00565E72" w:rsidP="00383E41">
      <w:r>
        <w:separator/>
      </w:r>
    </w:p>
  </w:footnote>
  <w:footnote w:type="continuationSeparator" w:id="0">
    <w:p w14:paraId="70F7CE51" w14:textId="77777777" w:rsidR="00565E72" w:rsidRDefault="00565E72" w:rsidP="00383E41">
      <w:r>
        <w:continuationSeparator/>
      </w:r>
    </w:p>
  </w:footnote>
  <w:footnote w:id="1">
    <w:p w14:paraId="7CBE3A8B" w14:textId="621D02D3" w:rsidR="00095359" w:rsidRPr="00471CE2" w:rsidRDefault="0009535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1CE2">
        <w:rPr>
          <w:rFonts w:asciiTheme="majorHAnsi" w:hAnsiTheme="majorHAnsi" w:cstheme="majorHAnsi"/>
          <w:sz w:val="16"/>
        </w:rPr>
        <w:t>Tale previsione si applica alle imprese con più di 15 dipendenti</w:t>
      </w:r>
    </w:p>
  </w:footnote>
  <w:footnote w:id="2">
    <w:p w14:paraId="799C2815" w14:textId="6C8F891D" w:rsidR="007623DF" w:rsidRPr="007623DF" w:rsidRDefault="007623DF">
      <w:pPr>
        <w:pStyle w:val="Testonotaapidipagina"/>
        <w:rPr>
          <w:rFonts w:asciiTheme="majorHAnsi" w:hAnsiTheme="majorHAnsi" w:cstheme="majorHAnsi"/>
          <w:sz w:val="16"/>
        </w:rPr>
      </w:pPr>
      <w:r w:rsidRPr="00471CE2">
        <w:rPr>
          <w:rStyle w:val="Rimandonotaapidipagina"/>
        </w:rPr>
        <w:footnoteRef/>
      </w:r>
      <w:r w:rsidRPr="00471CE2">
        <w:t xml:space="preserve"> </w:t>
      </w:r>
      <w:r w:rsidRPr="00471CE2">
        <w:rPr>
          <w:rFonts w:asciiTheme="majorHAnsi" w:hAnsiTheme="majorHAnsi" w:cstheme="majorHAnsi"/>
          <w:sz w:val="16"/>
        </w:rPr>
        <w:t>Tale previsione di appl</w:t>
      </w:r>
      <w:bookmarkStart w:id="0" w:name="_GoBack"/>
      <w:r w:rsidRPr="00471CE2">
        <w:rPr>
          <w:rFonts w:asciiTheme="majorHAnsi" w:hAnsiTheme="majorHAnsi" w:cstheme="majorHAnsi"/>
          <w:sz w:val="16"/>
        </w:rPr>
        <w:t>i</w:t>
      </w:r>
      <w:bookmarkEnd w:id="0"/>
      <w:r w:rsidRPr="00471CE2">
        <w:rPr>
          <w:rFonts w:asciiTheme="majorHAnsi" w:hAnsiTheme="majorHAnsi" w:cstheme="majorHAnsi"/>
          <w:sz w:val="16"/>
        </w:rPr>
        <w:t>ca alle imprese con meno di 15 dipendenti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D3CD" w14:textId="02457550" w:rsidR="00E9060A" w:rsidRDefault="00565E72">
    <w:pPr>
      <w:pStyle w:val="Intestazione"/>
    </w:pPr>
    <w:r>
      <w:rPr>
        <w:noProof/>
      </w:rPr>
      <w:pict w14:anchorId="5F560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0" o:spid="_x0000_s2054" type="#_x0000_t136" style="position:absolute;margin-left:0;margin-top:0;width:465.8pt;height:93.1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7DD7" w14:textId="44B01E6B" w:rsidR="00FE1C43" w:rsidRDefault="00565E72">
    <w:pPr>
      <w:pStyle w:val="Intestazione"/>
    </w:pPr>
    <w:r>
      <w:rPr>
        <w:noProof/>
      </w:rPr>
      <w:pict w14:anchorId="3D33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1" o:spid="_x0000_s2055" type="#_x0000_t136" style="position:absolute;margin-left:0;margin-top:0;width:465.8pt;height:93.1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424AE" wp14:editId="21731A08">
              <wp:simplePos x="0" y="0"/>
              <wp:positionH relativeFrom="column">
                <wp:posOffset>2435225</wp:posOffset>
              </wp:positionH>
              <wp:positionV relativeFrom="paragraph">
                <wp:posOffset>-164465</wp:posOffset>
              </wp:positionV>
              <wp:extent cx="3255645" cy="366395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6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7F282" w14:textId="273405D8" w:rsidR="00FE1C43" w:rsidRPr="00562B78" w:rsidRDefault="00447FFE" w:rsidP="00D12E56">
                          <w:pPr>
                            <w:spacing w:line="192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Cs w:val="2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>Comunicazione ai lavoratori</w:t>
                          </w:r>
                        </w:p>
                        <w:p w14:paraId="05FF40A5" w14:textId="77777777" w:rsidR="00FE1C43" w:rsidRPr="0072643F" w:rsidRDefault="00FE1C43" w:rsidP="00383E4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8" type="#_x0000_t202" style="position:absolute;margin-left:191.75pt;margin-top:-12.95pt;width:256.3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" filled="f" stroked="f">
              <v:textbox>
                <w:txbxContent>
                  <w:p w14:paraId="6157F282" w14:textId="273405D8" w:rsidR="00FE1C43" w:rsidRPr="00562B78" w:rsidRDefault="00447FFE" w:rsidP="00D12E56">
                    <w:pPr>
                      <w:spacing w:line="192" w:lineRule="auto"/>
                      <w:jc w:val="right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Cs w:val="2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>Comunicazione ai lavoratori</w:t>
                    </w:r>
                  </w:p>
                  <w:p w14:paraId="05FF40A5" w14:textId="77777777" w:rsidR="00FE1C43" w:rsidRPr="0072643F" w:rsidRDefault="00FE1C43" w:rsidP="00383E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9DBCC3" wp14:editId="325F2AE8">
              <wp:simplePos x="0" y="0"/>
              <wp:positionH relativeFrom="column">
                <wp:posOffset>5780405</wp:posOffset>
              </wp:positionH>
              <wp:positionV relativeFrom="paragraph">
                <wp:posOffset>-193040</wp:posOffset>
              </wp:positionV>
              <wp:extent cx="0" cy="393700"/>
              <wp:effectExtent l="0" t="0" r="25400" b="1270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Connettore 1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15pt,-15.15pt" to="455.15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" strokecolor="#183062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51400" w14:textId="4F7D42F6" w:rsidR="00FE1C43" w:rsidRDefault="00565E72">
    <w:pPr>
      <w:pStyle w:val="Intestazione"/>
    </w:pPr>
    <w:r>
      <w:rPr>
        <w:noProof/>
      </w:rPr>
      <w:pict w14:anchorId="0584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799" o:spid="_x0000_s2053" type="#_x0000_t136" style="position:absolute;margin-left:0;margin-top:0;width:465.8pt;height:93.1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ED4"/>
    <w:multiLevelType w:val="hybridMultilevel"/>
    <w:tmpl w:val="C9BA8804"/>
    <w:lvl w:ilvl="0" w:tplc="72080DD8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C456C81"/>
    <w:multiLevelType w:val="hybridMultilevel"/>
    <w:tmpl w:val="995CFDB2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0B0F"/>
    <w:multiLevelType w:val="hybridMultilevel"/>
    <w:tmpl w:val="B6546D74"/>
    <w:lvl w:ilvl="0" w:tplc="2384CB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  <w:jc w:val="left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4">
    <w:nsid w:val="4279509C"/>
    <w:multiLevelType w:val="hybridMultilevel"/>
    <w:tmpl w:val="85B4B6E6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F2690"/>
    <w:multiLevelType w:val="hybridMultilevel"/>
    <w:tmpl w:val="53B6D9FA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15EA1"/>
    <w:multiLevelType w:val="hybridMultilevel"/>
    <w:tmpl w:val="3C6A17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670092"/>
    <w:multiLevelType w:val="hybridMultilevel"/>
    <w:tmpl w:val="7B24AE1E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B3328"/>
    <w:multiLevelType w:val="hybridMultilevel"/>
    <w:tmpl w:val="8CC60F38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772E0"/>
    <w:multiLevelType w:val="hybridMultilevel"/>
    <w:tmpl w:val="96A8393A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E1932"/>
    <w:multiLevelType w:val="hybridMultilevel"/>
    <w:tmpl w:val="8A76664E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A0A6D"/>
    <w:multiLevelType w:val="hybridMultilevel"/>
    <w:tmpl w:val="2F541EC2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1"/>
    <w:rsid w:val="000126A2"/>
    <w:rsid w:val="000429F8"/>
    <w:rsid w:val="0005055B"/>
    <w:rsid w:val="00073A57"/>
    <w:rsid w:val="00085EA6"/>
    <w:rsid w:val="00095359"/>
    <w:rsid w:val="000C46FD"/>
    <w:rsid w:val="000E6EBC"/>
    <w:rsid w:val="001013B8"/>
    <w:rsid w:val="001014C1"/>
    <w:rsid w:val="0011184A"/>
    <w:rsid w:val="00113C7E"/>
    <w:rsid w:val="001243F9"/>
    <w:rsid w:val="00152322"/>
    <w:rsid w:val="001557E8"/>
    <w:rsid w:val="001A3449"/>
    <w:rsid w:val="001B0C0D"/>
    <w:rsid w:val="001C226E"/>
    <w:rsid w:val="001C4463"/>
    <w:rsid w:val="001E2867"/>
    <w:rsid w:val="001F5544"/>
    <w:rsid w:val="00213952"/>
    <w:rsid w:val="00221CFF"/>
    <w:rsid w:val="00222A45"/>
    <w:rsid w:val="00272830"/>
    <w:rsid w:val="002824F8"/>
    <w:rsid w:val="00282804"/>
    <w:rsid w:val="002C15FF"/>
    <w:rsid w:val="002E0094"/>
    <w:rsid w:val="00316535"/>
    <w:rsid w:val="00331F27"/>
    <w:rsid w:val="00345368"/>
    <w:rsid w:val="00351F36"/>
    <w:rsid w:val="00360C75"/>
    <w:rsid w:val="00383E41"/>
    <w:rsid w:val="003A520C"/>
    <w:rsid w:val="00431690"/>
    <w:rsid w:val="00447FFE"/>
    <w:rsid w:val="004541B7"/>
    <w:rsid w:val="00466727"/>
    <w:rsid w:val="004704B6"/>
    <w:rsid w:val="00471CE2"/>
    <w:rsid w:val="004A2868"/>
    <w:rsid w:val="004B23A8"/>
    <w:rsid w:val="004F74BD"/>
    <w:rsid w:val="00505BB8"/>
    <w:rsid w:val="00512818"/>
    <w:rsid w:val="00530DF5"/>
    <w:rsid w:val="00537206"/>
    <w:rsid w:val="00541DC9"/>
    <w:rsid w:val="00562B78"/>
    <w:rsid w:val="005633EA"/>
    <w:rsid w:val="00565E72"/>
    <w:rsid w:val="00584897"/>
    <w:rsid w:val="005B2E79"/>
    <w:rsid w:val="005C7A82"/>
    <w:rsid w:val="00606081"/>
    <w:rsid w:val="00630787"/>
    <w:rsid w:val="00654218"/>
    <w:rsid w:val="00660855"/>
    <w:rsid w:val="006B4A29"/>
    <w:rsid w:val="006C20BF"/>
    <w:rsid w:val="006D6647"/>
    <w:rsid w:val="006E321F"/>
    <w:rsid w:val="0073036F"/>
    <w:rsid w:val="007623DF"/>
    <w:rsid w:val="00795888"/>
    <w:rsid w:val="007E68A4"/>
    <w:rsid w:val="007E6C26"/>
    <w:rsid w:val="008125D5"/>
    <w:rsid w:val="00830D24"/>
    <w:rsid w:val="00831D76"/>
    <w:rsid w:val="008433CA"/>
    <w:rsid w:val="008479B2"/>
    <w:rsid w:val="00873139"/>
    <w:rsid w:val="00890D0B"/>
    <w:rsid w:val="008E51D4"/>
    <w:rsid w:val="0093233F"/>
    <w:rsid w:val="00963E81"/>
    <w:rsid w:val="00993045"/>
    <w:rsid w:val="009B0C7D"/>
    <w:rsid w:val="00A374B3"/>
    <w:rsid w:val="00A5462B"/>
    <w:rsid w:val="00A63C9B"/>
    <w:rsid w:val="00A9623E"/>
    <w:rsid w:val="00AC2E21"/>
    <w:rsid w:val="00AD62F0"/>
    <w:rsid w:val="00B00F38"/>
    <w:rsid w:val="00B16D53"/>
    <w:rsid w:val="00B35552"/>
    <w:rsid w:val="00B67AE3"/>
    <w:rsid w:val="00B82C13"/>
    <w:rsid w:val="00BD5343"/>
    <w:rsid w:val="00BF3759"/>
    <w:rsid w:val="00C02C48"/>
    <w:rsid w:val="00C02E17"/>
    <w:rsid w:val="00C074D4"/>
    <w:rsid w:val="00C24979"/>
    <w:rsid w:val="00C3181A"/>
    <w:rsid w:val="00C61210"/>
    <w:rsid w:val="00C713F9"/>
    <w:rsid w:val="00C74955"/>
    <w:rsid w:val="00C74DDB"/>
    <w:rsid w:val="00CA5C5B"/>
    <w:rsid w:val="00CC4DAC"/>
    <w:rsid w:val="00CE06E1"/>
    <w:rsid w:val="00CF6637"/>
    <w:rsid w:val="00D03CCA"/>
    <w:rsid w:val="00D12E56"/>
    <w:rsid w:val="00D20667"/>
    <w:rsid w:val="00D46B66"/>
    <w:rsid w:val="00D51406"/>
    <w:rsid w:val="00D81105"/>
    <w:rsid w:val="00DB501B"/>
    <w:rsid w:val="00DC1BE1"/>
    <w:rsid w:val="00DD1566"/>
    <w:rsid w:val="00E55FAC"/>
    <w:rsid w:val="00E62062"/>
    <w:rsid w:val="00E9060A"/>
    <w:rsid w:val="00EC300A"/>
    <w:rsid w:val="00EE42CA"/>
    <w:rsid w:val="00F246A2"/>
    <w:rsid w:val="00F50C8C"/>
    <w:rsid w:val="00F57F8D"/>
    <w:rsid w:val="00F8036B"/>
    <w:rsid w:val="00F8191D"/>
    <w:rsid w:val="00FA05B2"/>
    <w:rsid w:val="00FE1C43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5E84D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character" w:customStyle="1" w:styleId="linkneltesto">
    <w:name w:val="link_nel_testo"/>
    <w:basedOn w:val="Carpredefinitoparagrafo"/>
    <w:rsid w:val="00F81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character" w:customStyle="1" w:styleId="linkneltesto">
    <w:name w:val="link_nel_testo"/>
    <w:basedOn w:val="Carpredefinitoparagrafo"/>
    <w:rsid w:val="00F8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9143C7-3593-4DB1-B468-1799A8CD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Andretta Valeria</cp:lastModifiedBy>
  <cp:revision>5</cp:revision>
  <cp:lastPrinted>2021-06-09T08:35:00Z</cp:lastPrinted>
  <dcterms:created xsi:type="dcterms:W3CDTF">2021-09-27T10:31:00Z</dcterms:created>
  <dcterms:modified xsi:type="dcterms:W3CDTF">2021-09-27T11:13:00Z</dcterms:modified>
</cp:coreProperties>
</file>